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535" w:rsidRDefault="00C01535">
      <w:pPr>
        <w:pStyle w:val="2"/>
        <w:spacing w:before="300" w:after="150" w:line="525" w:lineRule="atLeast"/>
        <w:divId w:val="922840919"/>
        <w:rPr>
          <w:rFonts w:ascii="Arial" w:eastAsia="Times New Roman" w:hAnsi="Arial"/>
          <w:spacing w:val="-12"/>
          <w:sz w:val="48"/>
          <w:szCs w:val="48"/>
        </w:rPr>
      </w:pPr>
      <w:r>
        <w:rPr>
          <w:rFonts w:ascii="Arial" w:eastAsia="Times New Roman" w:hAnsi="Arial"/>
          <w:b/>
          <w:bCs/>
          <w:spacing w:val="-12"/>
          <w:sz w:val="48"/>
          <w:szCs w:val="48"/>
        </w:rPr>
        <w:t xml:space="preserve">Ціни </w:t>
      </w:r>
      <w:r w:rsidR="00C81F34">
        <w:rPr>
          <w:rFonts w:ascii="Arial" w:eastAsia="Times New Roman" w:hAnsi="Arial"/>
          <w:b/>
          <w:bCs/>
          <w:spacing w:val="-12"/>
          <w:sz w:val="48"/>
          <w:szCs w:val="48"/>
        </w:rPr>
        <w:t>т</w:t>
      </w:r>
      <w:r>
        <w:rPr>
          <w:rFonts w:ascii="Arial" w:eastAsia="Times New Roman" w:hAnsi="Arial"/>
          <w:b/>
          <w:bCs/>
          <w:spacing w:val="-12"/>
          <w:sz w:val="48"/>
          <w:szCs w:val="48"/>
        </w:rPr>
        <w:t>а тариф</w:t>
      </w:r>
      <w:r w:rsidR="00C81F34">
        <w:rPr>
          <w:rFonts w:ascii="Arial" w:eastAsia="Times New Roman" w:hAnsi="Arial"/>
          <w:b/>
          <w:bCs/>
          <w:spacing w:val="-12"/>
          <w:sz w:val="48"/>
          <w:szCs w:val="48"/>
        </w:rPr>
        <w:t>и</w:t>
      </w:r>
      <w:r>
        <w:rPr>
          <w:rFonts w:ascii="Arial" w:eastAsia="Times New Roman" w:hAnsi="Arial"/>
          <w:b/>
          <w:bCs/>
          <w:spacing w:val="-12"/>
          <w:sz w:val="48"/>
          <w:szCs w:val="48"/>
        </w:rPr>
        <w:t xml:space="preserve"> на наші послуги</w:t>
      </w:r>
    </w:p>
    <w:p w:rsidR="00C01535" w:rsidRDefault="00C01535">
      <w:pPr>
        <w:pStyle w:val="2"/>
        <w:spacing w:before="300" w:after="150" w:line="525" w:lineRule="atLeast"/>
        <w:divId w:val="1497844374"/>
        <w:rPr>
          <w:rFonts w:ascii="Arial" w:eastAsia="Times New Roman" w:hAnsi="Arial" w:cs="Arial"/>
          <w:b/>
          <w:bCs/>
          <w:spacing w:val="-12"/>
          <w:sz w:val="48"/>
          <w:szCs w:val="48"/>
        </w:rPr>
      </w:pPr>
      <w:r>
        <w:rPr>
          <w:rFonts w:ascii="Arial" w:eastAsia="Times New Roman" w:hAnsi="Arial" w:cs="Arial"/>
          <w:b/>
          <w:bCs/>
          <w:spacing w:val="-12"/>
          <w:sz w:val="48"/>
          <w:szCs w:val="48"/>
        </w:rPr>
        <w:t>Факторинг</w:t>
      </w:r>
    </w:p>
    <w:p w:rsidR="00C01535" w:rsidRDefault="00C01535">
      <w:pPr>
        <w:divId w:val="1497844374"/>
        <w:rPr>
          <w:rFonts w:ascii="Arial" w:hAnsi="Arial" w:cs="Times New Roman"/>
          <w:sz w:val="24"/>
          <w:szCs w:val="24"/>
        </w:rPr>
      </w:pPr>
      <w:r>
        <w:rPr>
          <w:rFonts w:ascii="Arial" w:hAnsi="Arial"/>
        </w:rPr>
        <w:t xml:space="preserve">Послуги з викупу права вимоги грошових коштів за поставлену продукцію (виконані роботи, надані послуги) шляхом перерахування частини </w:t>
      </w:r>
      <w:proofErr w:type="spellStart"/>
      <w:r>
        <w:rPr>
          <w:rFonts w:ascii="Arial" w:hAnsi="Arial"/>
        </w:rPr>
        <w:t>їх</w:t>
      </w:r>
      <w:proofErr w:type="spellEnd"/>
      <w:r>
        <w:rPr>
          <w:rFonts w:ascii="Arial" w:hAnsi="Arial"/>
        </w:rPr>
        <w:t xml:space="preserve"> вартості у вигляді Авансу на </w:t>
      </w:r>
      <w:proofErr w:type="spellStart"/>
      <w:r>
        <w:rPr>
          <w:rFonts w:ascii="Arial" w:hAnsi="Arial"/>
        </w:rPr>
        <w:t>поточнии</w:t>
      </w:r>
      <w:proofErr w:type="spellEnd"/>
      <w:r>
        <w:rPr>
          <w:rFonts w:ascii="Arial" w:hAnsi="Arial"/>
        </w:rPr>
        <w:t xml:space="preserve">̆ рахунок Клієнта — 2-3% від </w:t>
      </w:r>
      <w:proofErr w:type="spellStart"/>
      <w:r>
        <w:rPr>
          <w:rFonts w:ascii="Arial" w:hAnsi="Arial"/>
        </w:rPr>
        <w:t>загальноі</w:t>
      </w:r>
      <w:proofErr w:type="spellEnd"/>
      <w:r>
        <w:rPr>
          <w:rFonts w:ascii="Arial" w:hAnsi="Arial"/>
        </w:rPr>
        <w:t xml:space="preserve">̈ суми прав вимоги (не менше 5 </w:t>
      </w:r>
      <w:proofErr w:type="spellStart"/>
      <w:r>
        <w:rPr>
          <w:rFonts w:ascii="Arial" w:hAnsi="Arial"/>
        </w:rPr>
        <w:t>тис.грн</w:t>
      </w:r>
      <w:proofErr w:type="spellEnd"/>
      <w:r>
        <w:rPr>
          <w:rFonts w:ascii="Arial" w:hAnsi="Arial"/>
        </w:rPr>
        <w:t>.). Авансування в розмірі до 90%, строк фінансування до 120 днів.</w:t>
      </w:r>
    </w:p>
    <w:p w:rsidR="00C01535" w:rsidRDefault="00C01535">
      <w:pPr>
        <w:pStyle w:val="2"/>
        <w:spacing w:before="300" w:after="150" w:line="525" w:lineRule="atLeast"/>
        <w:divId w:val="256140631"/>
        <w:rPr>
          <w:rFonts w:ascii="Arial" w:eastAsia="Times New Roman" w:hAnsi="Arial" w:cs="Arial"/>
          <w:spacing w:val="-12"/>
          <w:sz w:val="48"/>
          <w:szCs w:val="48"/>
        </w:rPr>
      </w:pPr>
      <w:r>
        <w:rPr>
          <w:rFonts w:ascii="Arial" w:eastAsia="Times New Roman" w:hAnsi="Arial" w:cs="Arial"/>
          <w:b/>
          <w:bCs/>
          <w:spacing w:val="-12"/>
          <w:sz w:val="48"/>
          <w:szCs w:val="48"/>
        </w:rPr>
        <w:t>Надання коштів у позику</w:t>
      </w:r>
    </w:p>
    <w:p w:rsidR="00C01535" w:rsidRDefault="00C01535">
      <w:pPr>
        <w:pStyle w:val="h4"/>
        <w:spacing w:before="0" w:beforeAutospacing="0" w:after="0" w:afterAutospacing="0" w:line="375" w:lineRule="atLeast"/>
        <w:divId w:val="256140631"/>
        <w:rPr>
          <w:rFonts w:ascii="Arial" w:hAnsi="Arial" w:cs="Arial"/>
          <w:i/>
          <w:iCs/>
          <w:spacing w:val="-12"/>
          <w:sz w:val="27"/>
          <w:szCs w:val="27"/>
        </w:rPr>
      </w:pPr>
      <w:r>
        <w:rPr>
          <w:rFonts w:ascii="Arial" w:hAnsi="Arial" w:cs="Arial"/>
          <w:i/>
          <w:iCs/>
          <w:spacing w:val="-12"/>
          <w:sz w:val="27"/>
          <w:szCs w:val="27"/>
        </w:rPr>
        <w:t xml:space="preserve">Строком 1-5 років, з процентною ставкою, в залежності від фінансового стану позичальника, строку кредитування та наявності забезпечення – від 25% річних до 31% річних, </w:t>
      </w:r>
      <w:proofErr w:type="spellStart"/>
      <w:r>
        <w:rPr>
          <w:rFonts w:ascii="Arial" w:hAnsi="Arial" w:cs="Arial"/>
          <w:i/>
          <w:iCs/>
          <w:spacing w:val="-12"/>
          <w:sz w:val="27"/>
          <w:szCs w:val="27"/>
        </w:rPr>
        <w:t>комісіі</w:t>
      </w:r>
      <w:proofErr w:type="spellEnd"/>
      <w:r>
        <w:rPr>
          <w:rFonts w:ascii="Arial" w:hAnsi="Arial" w:cs="Arial"/>
          <w:i/>
          <w:iCs/>
          <w:spacing w:val="-12"/>
          <w:sz w:val="27"/>
          <w:szCs w:val="27"/>
        </w:rPr>
        <w:t>̈ за надання кредиту –від 1 000,00 грн. до 2000,00 грн.</w:t>
      </w:r>
    </w:p>
    <w:p w:rsidR="00C01535" w:rsidRDefault="00C01535">
      <w:pPr>
        <w:shd w:val="clear" w:color="auto" w:fill="FFFFFF"/>
        <w:spacing w:after="150"/>
        <w:divId w:val="1832716982"/>
        <w:rPr>
          <w:rFonts w:ascii="Arial" w:hAnsi="Arial" w:cs="Arial"/>
          <w:color w:val="757575"/>
          <w:sz w:val="24"/>
          <w:szCs w:val="24"/>
        </w:rPr>
      </w:pPr>
      <w:proofErr w:type="spellStart"/>
      <w:r>
        <w:rPr>
          <w:rStyle w:val="a3"/>
          <w:rFonts w:ascii="Arial" w:hAnsi="Arial" w:cs="Arial"/>
          <w:color w:val="757575"/>
        </w:rPr>
        <w:t>Найменування</w:t>
      </w:r>
      <w:proofErr w:type="spellEnd"/>
      <w:r>
        <w:rPr>
          <w:rStyle w:val="a3"/>
          <w:rFonts w:ascii="Arial" w:hAnsi="Arial" w:cs="Arial"/>
          <w:color w:val="757575"/>
        </w:rPr>
        <w:t xml:space="preserve"> особи, яка надає посередницькі послуги (за наявності) – відсутні особи</w:t>
      </w:r>
      <w:r>
        <w:rPr>
          <w:rFonts w:ascii="Arial" w:hAnsi="Arial" w:cs="Arial"/>
          <w:color w:val="757575"/>
        </w:rPr>
        <w:t>, які надають посередницькі послуги;</w:t>
      </w:r>
    </w:p>
    <w:p w:rsidR="00C01535" w:rsidRDefault="00C01535">
      <w:pPr>
        <w:shd w:val="clear" w:color="auto" w:fill="FFFFFF"/>
        <w:spacing w:after="150"/>
        <w:divId w:val="1832716982"/>
        <w:rPr>
          <w:rFonts w:ascii="Arial" w:hAnsi="Arial" w:cs="Arial"/>
          <w:color w:val="757575"/>
        </w:rPr>
      </w:pPr>
      <w:r>
        <w:rPr>
          <w:rStyle w:val="a3"/>
          <w:rFonts w:ascii="Arial" w:hAnsi="Arial" w:cs="Arial"/>
          <w:color w:val="757575"/>
        </w:rPr>
        <w:t>Загальна сума зборів, платежів та інших втрат, які повинен сплатити клієнт, включно з податками</w:t>
      </w:r>
      <w:r>
        <w:rPr>
          <w:rFonts w:ascii="Arial" w:hAnsi="Arial" w:cs="Arial"/>
          <w:color w:val="757575"/>
        </w:rPr>
        <w:t> – Клієнт не повинен сплачувати податки в зв’язку з укладенням договору про надання фінансових послуг, та будь-які інші платежі.</w:t>
      </w:r>
    </w:p>
    <w:p w:rsidR="00C01535" w:rsidRDefault="00C01535"/>
    <w:sectPr w:rsidR="00C01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35"/>
    <w:rsid w:val="00C01535"/>
    <w:rsid w:val="00C81F34"/>
    <w:rsid w:val="00E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74C71"/>
  <w15:chartTrackingRefBased/>
  <w15:docId w15:val="{17BF7838-8C22-5A45-9785-5F5DE829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1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15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4">
    <w:name w:val="h4"/>
    <w:basedOn w:val="a"/>
    <w:rsid w:val="00C015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01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803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2098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8724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0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0726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314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</Characters>
  <Application>Microsoft Office Word</Application>
  <DocSecurity>0</DocSecurity>
  <Lines>2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Кузнєцов</dc:creator>
  <cp:keywords/>
  <dc:description/>
  <cp:lastModifiedBy>Лев Кузнєцов</cp:lastModifiedBy>
  <cp:revision>3</cp:revision>
  <dcterms:created xsi:type="dcterms:W3CDTF">2021-07-21T06:22:00Z</dcterms:created>
  <dcterms:modified xsi:type="dcterms:W3CDTF">2021-07-21T06:23:00Z</dcterms:modified>
</cp:coreProperties>
</file>